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39A" w:rsidRDefault="006C039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C039A" w:rsidRDefault="006C039A">
      <w:pPr>
        <w:pStyle w:val="ConsPlusNormal"/>
        <w:jc w:val="both"/>
        <w:outlineLvl w:val="0"/>
      </w:pPr>
    </w:p>
    <w:p w:rsidR="006C039A" w:rsidRDefault="006C039A">
      <w:pPr>
        <w:pStyle w:val="ConsPlusTitle"/>
        <w:jc w:val="center"/>
      </w:pPr>
      <w:r>
        <w:t>ПРЕДСТАВИТЕЛЬНЫЙ ОРГАН</w:t>
      </w:r>
    </w:p>
    <w:p w:rsidR="006C039A" w:rsidRDefault="006C039A">
      <w:pPr>
        <w:pStyle w:val="ConsPlusTitle"/>
        <w:jc w:val="center"/>
      </w:pPr>
      <w:r>
        <w:t>СПАССКОГО МУНИЦИПАЛЬНОГО РАЙОНА РЕСПУБЛИКИ ТАТАРСТАН</w:t>
      </w:r>
    </w:p>
    <w:p w:rsidR="006C039A" w:rsidRDefault="006C039A">
      <w:pPr>
        <w:pStyle w:val="ConsPlusTitle"/>
        <w:jc w:val="center"/>
      </w:pPr>
    </w:p>
    <w:p w:rsidR="006C039A" w:rsidRDefault="006C039A">
      <w:pPr>
        <w:pStyle w:val="ConsPlusTitle"/>
        <w:jc w:val="center"/>
      </w:pPr>
      <w:r>
        <w:t>РЕШЕНИЕ</w:t>
      </w:r>
    </w:p>
    <w:p w:rsidR="006C039A" w:rsidRDefault="006C039A">
      <w:pPr>
        <w:pStyle w:val="ConsPlusTitle"/>
        <w:jc w:val="center"/>
      </w:pPr>
      <w:r>
        <w:t>от 3 ноября 2005 г. N 2-5</w:t>
      </w:r>
    </w:p>
    <w:p w:rsidR="006C039A" w:rsidRDefault="006C039A">
      <w:pPr>
        <w:pStyle w:val="ConsPlusTitle"/>
        <w:jc w:val="center"/>
      </w:pPr>
    </w:p>
    <w:p w:rsidR="006C039A" w:rsidRDefault="006C039A">
      <w:pPr>
        <w:pStyle w:val="ConsPlusTitle"/>
        <w:jc w:val="center"/>
      </w:pPr>
      <w:r>
        <w:t>О ВВЕДЕНИИ В ДЕЙСТВИЕ СИСТЕМЫ НАЛОГООБЛОЖЕНИЯ В ВИДЕ</w:t>
      </w:r>
    </w:p>
    <w:p w:rsidR="006C039A" w:rsidRDefault="006C039A">
      <w:pPr>
        <w:pStyle w:val="ConsPlusTitle"/>
        <w:jc w:val="center"/>
      </w:pPr>
      <w:r>
        <w:t>ЕДИНОГО НАЛОГА НА ВМЕНЕННЫЙ ДОХОД</w:t>
      </w:r>
    </w:p>
    <w:p w:rsidR="006C039A" w:rsidRDefault="006C039A">
      <w:pPr>
        <w:pStyle w:val="ConsPlusTitle"/>
        <w:jc w:val="center"/>
      </w:pPr>
      <w:r>
        <w:t>ДЛЯ ОТДЕЛЬНЫХ ВИДОВ ДЕЯТЕЛЬНОСТИ</w:t>
      </w:r>
    </w:p>
    <w:p w:rsidR="006C039A" w:rsidRDefault="006C039A">
      <w:pPr>
        <w:pStyle w:val="ConsPlusNormal"/>
        <w:jc w:val="center"/>
      </w:pPr>
    </w:p>
    <w:p w:rsidR="006C039A" w:rsidRDefault="006C039A">
      <w:pPr>
        <w:pStyle w:val="ConsPlusNormal"/>
        <w:jc w:val="center"/>
      </w:pPr>
      <w:r>
        <w:t>Список изменяющих документов</w:t>
      </w:r>
    </w:p>
    <w:p w:rsidR="006C039A" w:rsidRDefault="006C039A">
      <w:pPr>
        <w:pStyle w:val="ConsPlusNormal"/>
        <w:jc w:val="center"/>
      </w:pPr>
      <w:proofErr w:type="gramStart"/>
      <w:r>
        <w:t>(в ред. решений Спасского районного Совета</w:t>
      </w:r>
      <w:proofErr w:type="gramEnd"/>
    </w:p>
    <w:p w:rsidR="006C039A" w:rsidRDefault="006C039A">
      <w:pPr>
        <w:pStyle w:val="ConsPlusNormal"/>
        <w:jc w:val="center"/>
      </w:pPr>
      <w:r>
        <w:t xml:space="preserve">от 24.11.2006 </w:t>
      </w:r>
      <w:hyperlink r:id="rId6" w:history="1">
        <w:r>
          <w:rPr>
            <w:color w:val="0000FF"/>
          </w:rPr>
          <w:t>N 13-6</w:t>
        </w:r>
      </w:hyperlink>
      <w:r>
        <w:t>,</w:t>
      </w:r>
    </w:p>
    <w:p w:rsidR="006C039A" w:rsidRDefault="006C039A">
      <w:pPr>
        <w:pStyle w:val="ConsPlusNormal"/>
        <w:jc w:val="center"/>
      </w:pPr>
      <w:r>
        <w:t xml:space="preserve">от 25.09.2007 </w:t>
      </w:r>
      <w:hyperlink r:id="rId7" w:history="1">
        <w:r>
          <w:rPr>
            <w:color w:val="0000FF"/>
          </w:rPr>
          <w:t>N 20-5</w:t>
        </w:r>
      </w:hyperlink>
      <w:r>
        <w:t xml:space="preserve"> (ред. 16.12.2008),</w:t>
      </w:r>
    </w:p>
    <w:p w:rsidR="006C039A" w:rsidRDefault="006C039A">
      <w:pPr>
        <w:pStyle w:val="ConsPlusNormal"/>
        <w:jc w:val="center"/>
      </w:pPr>
      <w:r>
        <w:t xml:space="preserve">от 22.10.2012 </w:t>
      </w:r>
      <w:hyperlink r:id="rId8" w:history="1">
        <w:r>
          <w:rPr>
            <w:color w:val="0000FF"/>
          </w:rPr>
          <w:t>N 25-5</w:t>
        </w:r>
      </w:hyperlink>
      <w:r>
        <w:t xml:space="preserve">, от 21.11.2016 </w:t>
      </w:r>
      <w:hyperlink r:id="rId9" w:history="1">
        <w:r>
          <w:rPr>
            <w:color w:val="0000FF"/>
          </w:rPr>
          <w:t>N 12-1</w:t>
        </w:r>
      </w:hyperlink>
      <w:r>
        <w:t>)</w:t>
      </w:r>
    </w:p>
    <w:p w:rsidR="006C039A" w:rsidRDefault="006C039A">
      <w:pPr>
        <w:pStyle w:val="ConsPlusNormal"/>
        <w:jc w:val="both"/>
      </w:pPr>
    </w:p>
    <w:p w:rsidR="006C039A" w:rsidRDefault="006C039A">
      <w:pPr>
        <w:pStyle w:val="ConsPlusNormal"/>
        <w:ind w:firstLine="540"/>
        <w:jc w:val="both"/>
      </w:pPr>
      <w:r>
        <w:t xml:space="preserve">Настоящим решением в соответствии с Налоговым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 на территории муниципального образования "Спасский муниципальный район" Республики Татарстан вводится в действие система налогообложения в виде единого налога на вмененный доход для отдельных видов деятельности (далее - единый налог).</w:t>
      </w:r>
    </w:p>
    <w:p w:rsidR="006C039A" w:rsidRDefault="006C039A">
      <w:pPr>
        <w:pStyle w:val="ConsPlusNormal"/>
        <w:jc w:val="both"/>
      </w:pPr>
    </w:p>
    <w:p w:rsidR="006C039A" w:rsidRDefault="006C039A">
      <w:pPr>
        <w:pStyle w:val="ConsPlusNormal"/>
        <w:ind w:firstLine="540"/>
        <w:jc w:val="both"/>
      </w:pPr>
      <w:r>
        <w:t xml:space="preserve">1. Налогоплательщиками единого налога являются организации и индивидуальные предприниматели, осуществляющие на территории муниципального образования "Спасский муниципальный район" Республики Татарстан виды предпринимательской деятельности, предусмотренные </w:t>
      </w:r>
      <w:hyperlink w:anchor="P20" w:history="1">
        <w:r>
          <w:rPr>
            <w:color w:val="0000FF"/>
          </w:rPr>
          <w:t>пунктом 2</w:t>
        </w:r>
      </w:hyperlink>
      <w:r>
        <w:t xml:space="preserve"> настоящего решения.</w:t>
      </w:r>
    </w:p>
    <w:p w:rsidR="006C039A" w:rsidRDefault="006C039A">
      <w:pPr>
        <w:pStyle w:val="ConsPlusNormal"/>
        <w:ind w:firstLine="540"/>
        <w:jc w:val="both"/>
      </w:pPr>
      <w:bookmarkStart w:id="0" w:name="P20"/>
      <w:bookmarkEnd w:id="0"/>
      <w:r>
        <w:t>2. Единый налог применяется в отношении следующих видов предпринимательской деятельности:</w:t>
      </w:r>
    </w:p>
    <w:p w:rsidR="006C039A" w:rsidRDefault="006C039A">
      <w:pPr>
        <w:pStyle w:val="ConsPlusNormal"/>
        <w:ind w:firstLine="540"/>
        <w:jc w:val="both"/>
      </w:pPr>
      <w:r>
        <w:t>1) оказание бытовых услуг;</w:t>
      </w:r>
    </w:p>
    <w:p w:rsidR="006C039A" w:rsidRDefault="006C039A">
      <w:pPr>
        <w:pStyle w:val="ConsPlusNormal"/>
        <w:jc w:val="both"/>
      </w:pPr>
      <w:r>
        <w:t xml:space="preserve">(пп. 1 в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Спасского районного Совета от 21.11.2016 N 12-1)</w:t>
      </w:r>
    </w:p>
    <w:p w:rsidR="006C039A" w:rsidRDefault="006C039A">
      <w:pPr>
        <w:pStyle w:val="ConsPlusNormal"/>
        <w:ind w:firstLine="540"/>
        <w:jc w:val="both"/>
      </w:pPr>
      <w:r>
        <w:t>2) оказание ветеринарных услуг;</w:t>
      </w:r>
    </w:p>
    <w:p w:rsidR="006C039A" w:rsidRDefault="006C039A">
      <w:pPr>
        <w:pStyle w:val="ConsPlusNormal"/>
        <w:ind w:firstLine="540"/>
        <w:jc w:val="both"/>
      </w:pPr>
      <w:r>
        <w:t>3) оказание услуг по ремонту, техническому обслуживанию и мойке автомототранспортных средств;</w:t>
      </w:r>
    </w:p>
    <w:p w:rsidR="006C039A" w:rsidRDefault="006C039A">
      <w:pPr>
        <w:pStyle w:val="ConsPlusNormal"/>
        <w:ind w:firstLine="540"/>
        <w:jc w:val="both"/>
      </w:pPr>
      <w:r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6C039A" w:rsidRDefault="006C039A">
      <w:pPr>
        <w:pStyle w:val="ConsPlusNormal"/>
        <w:ind w:firstLine="540"/>
        <w:jc w:val="both"/>
      </w:pPr>
      <w:r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6C039A" w:rsidRDefault="006C039A">
      <w:pPr>
        <w:pStyle w:val="ConsPlusNormal"/>
        <w:ind w:firstLine="540"/>
        <w:jc w:val="both"/>
      </w:pPr>
      <w:bookmarkStart w:id="1" w:name="P27"/>
      <w:bookmarkEnd w:id="1"/>
      <w:r>
        <w:t xml:space="preserve"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>
        <w:t>Для целей настоящего решения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6C039A" w:rsidRDefault="006C039A">
      <w:pPr>
        <w:pStyle w:val="ConsPlusNormal"/>
        <w:ind w:firstLine="540"/>
        <w:jc w:val="both"/>
      </w:pPr>
      <w:r>
        <w:t>7) розничная торговля, осуществляемая через объекты стационарной торговой сети, не имеющей торговых залов, а также объекты нестационарной торговой сети;</w:t>
      </w:r>
    </w:p>
    <w:p w:rsidR="006C039A" w:rsidRDefault="006C039A">
      <w:pPr>
        <w:pStyle w:val="ConsPlusNormal"/>
        <w:ind w:firstLine="540"/>
        <w:jc w:val="both"/>
      </w:pPr>
      <w:bookmarkStart w:id="2" w:name="P29"/>
      <w:bookmarkEnd w:id="2"/>
      <w:r>
        <w:t xml:space="preserve"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>
        <w:t xml:space="preserve">Для целей настоящего решения оказания услуг общественного питания осуществляемых через объекты организации </w:t>
      </w:r>
      <w:r>
        <w:lastRenderedPageBreak/>
        <w:t>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6C039A" w:rsidRDefault="006C039A">
      <w:pPr>
        <w:pStyle w:val="ConsPlusNormal"/>
        <w:ind w:firstLine="540"/>
        <w:jc w:val="both"/>
      </w:pPr>
      <w:bookmarkStart w:id="3" w:name="P30"/>
      <w:bookmarkEnd w:id="3"/>
      <w:r>
        <w:t>9) оказание услуг общественного питания, осуществляемое через объекты организации общественного питания, не имеющих зала обслуживания посетителей;</w:t>
      </w:r>
    </w:p>
    <w:p w:rsidR="006C039A" w:rsidRDefault="006C039A">
      <w:pPr>
        <w:pStyle w:val="ConsPlusNormal"/>
        <w:ind w:firstLine="540"/>
        <w:jc w:val="both"/>
      </w:pPr>
      <w:r>
        <w:t>10) распространение наружной рекламы с использованием рекламных конструкций;</w:t>
      </w:r>
    </w:p>
    <w:p w:rsidR="006C039A" w:rsidRDefault="006C039A">
      <w:pPr>
        <w:pStyle w:val="ConsPlusNormal"/>
        <w:ind w:firstLine="540"/>
        <w:jc w:val="both"/>
      </w:pPr>
      <w:r>
        <w:t>11) размещение рекламы с использованием внешних и внутренних поверхностей транспортных средств;</w:t>
      </w:r>
    </w:p>
    <w:p w:rsidR="006C039A" w:rsidRDefault="006C039A">
      <w:pPr>
        <w:pStyle w:val="ConsPlusNormal"/>
        <w:ind w:firstLine="540"/>
        <w:jc w:val="both"/>
      </w:pPr>
      <w:r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6C039A" w:rsidRDefault="006C039A">
      <w:pPr>
        <w:pStyle w:val="ConsPlusNormal"/>
        <w:ind w:firstLine="540"/>
        <w:jc w:val="both"/>
      </w:pPr>
      <w:bookmarkStart w:id="4" w:name="P34"/>
      <w:bookmarkEnd w:id="4"/>
      <w:r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6C039A" w:rsidRDefault="006C039A">
      <w:pPr>
        <w:pStyle w:val="ConsPlusNormal"/>
        <w:ind w:firstLine="540"/>
        <w:jc w:val="both"/>
      </w:pPr>
      <w:bookmarkStart w:id="5" w:name="P35"/>
      <w:bookmarkEnd w:id="5"/>
      <w:r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6C039A" w:rsidRDefault="006C039A">
      <w:pPr>
        <w:pStyle w:val="ConsPlusNormal"/>
        <w:ind w:firstLine="540"/>
        <w:jc w:val="both"/>
      </w:pPr>
      <w:r>
        <w:t xml:space="preserve">2.1. Единый налог не применяется в отношении видов предпринимательской деятельности, указанных в настоящем пункте, в случае осуществления их в рамках договора простого товарищества (договора о совместной деятельности) или договора доверительного управления имуществом, а также в случае осуществления их налогоплательщиками, отнесенными к категории крупнейших в соответствии со </w:t>
      </w:r>
      <w:hyperlink r:id="rId12" w:history="1">
        <w:r>
          <w:rPr>
            <w:color w:val="0000FF"/>
          </w:rPr>
          <w:t>статьей 83</w:t>
        </w:r>
      </w:hyperlink>
      <w:r>
        <w:t xml:space="preserve"> Налогового кодекса.</w:t>
      </w:r>
    </w:p>
    <w:p w:rsidR="006C039A" w:rsidRDefault="006C039A">
      <w:pPr>
        <w:pStyle w:val="ConsPlusNormal"/>
        <w:ind w:firstLine="540"/>
        <w:jc w:val="both"/>
      </w:pPr>
      <w:proofErr w:type="gramStart"/>
      <w:r>
        <w:t xml:space="preserve">Единый налог не применяется в отношении видов предпринимательской деятельности, указанных в </w:t>
      </w:r>
      <w:hyperlink w:anchor="P27" w:history="1">
        <w:r>
          <w:rPr>
            <w:color w:val="0000FF"/>
          </w:rPr>
          <w:t>подпунктах 6</w:t>
        </w:r>
      </w:hyperlink>
      <w:r>
        <w:t xml:space="preserve"> - </w:t>
      </w:r>
      <w:hyperlink w:anchor="P30" w:history="1">
        <w:r>
          <w:rPr>
            <w:color w:val="0000FF"/>
          </w:rPr>
          <w:t>9 пункта 2</w:t>
        </w:r>
      </w:hyperlink>
      <w:r>
        <w:t xml:space="preserve"> настоящего решения, в случае, если они осуществляются организациями и индивидуальными предпринимателями, перешедшими в соответствии с </w:t>
      </w:r>
      <w:hyperlink r:id="rId13" w:history="1">
        <w:r>
          <w:rPr>
            <w:color w:val="0000FF"/>
          </w:rPr>
          <w:t>главой 26.1</w:t>
        </w:r>
      </w:hyperlink>
      <w:r>
        <w:t xml:space="preserve"> Налогового кодекса на уплату единого сельскохозяйственного налога, и указанные организации и индивидуальные предприниматели реализуют через свои объекты организации торговли и (или) общественного питания произведенную ими сельскохозяйственную продукцию</w:t>
      </w:r>
      <w:proofErr w:type="gramEnd"/>
      <w:r>
        <w:t>, включая продукцию первичной переработки, произведенную ими из сельскохозяйственного сырья собственного производства.</w:t>
      </w:r>
    </w:p>
    <w:p w:rsidR="006C039A" w:rsidRDefault="006C039A">
      <w:pPr>
        <w:pStyle w:val="ConsPlusNormal"/>
        <w:ind w:firstLine="540"/>
        <w:jc w:val="both"/>
      </w:pPr>
      <w:r>
        <w:t>2.2. На уплату единого налога не вправе переходить:</w:t>
      </w:r>
    </w:p>
    <w:p w:rsidR="006C039A" w:rsidRDefault="006C039A">
      <w:pPr>
        <w:pStyle w:val="ConsPlusNormal"/>
        <w:ind w:firstLine="540"/>
        <w:jc w:val="both"/>
      </w:pPr>
      <w:r>
        <w:t xml:space="preserve">1) организации и индивидуальные предприниматели, средняя численность работников которых за предшествующий календарный год, определяемая в порядке, устанавливаемом федеральным органом исполнительной власти, уполномоченным в области статистики, превышает 100 человек. </w:t>
      </w:r>
      <w:proofErr w:type="gramStart"/>
      <w:r>
        <w:t xml:space="preserve">Положения настоящего подпункта не применяются в отношении организаций потребительской кооперации, осуществляющих свою деятельность в соответствии с </w:t>
      </w:r>
      <w:hyperlink r:id="rId14" w:history="1">
        <w:r>
          <w:rPr>
            <w:color w:val="0000FF"/>
          </w:rPr>
          <w:t>Законом</w:t>
        </w:r>
      </w:hyperlink>
      <w:r>
        <w:t xml:space="preserve"> Российской Федерации от 19 июня 1992 года N 3085-1 "О потребительской кооперации (потребительских обществах, их союзах) в Российской Федерации", а также в отношении хозяйственных обществ, единственными учредителями которых являются потребительские общества и их союзы, осуществляющие свою деятельность в соответствии с указанным </w:t>
      </w:r>
      <w:hyperlink r:id="rId15" w:history="1">
        <w:r>
          <w:rPr>
            <w:color w:val="0000FF"/>
          </w:rPr>
          <w:t>Законом</w:t>
        </w:r>
      </w:hyperlink>
      <w:r>
        <w:t>;</w:t>
      </w:r>
      <w:proofErr w:type="gramEnd"/>
    </w:p>
    <w:p w:rsidR="006C039A" w:rsidRDefault="006C039A">
      <w:pPr>
        <w:pStyle w:val="ConsPlusNormal"/>
        <w:ind w:firstLine="540"/>
        <w:jc w:val="both"/>
      </w:pPr>
      <w:bookmarkStart w:id="6" w:name="P40"/>
      <w:bookmarkEnd w:id="6"/>
      <w:r>
        <w:t xml:space="preserve">2) организации, в которых доля участия других организаций составляет более 25 процентов. </w:t>
      </w:r>
      <w:proofErr w:type="gramStart"/>
      <w:r>
        <w:t xml:space="preserve">Указанное ограничение не распространяется на организации, уставный капитал которых полностью состоит из вкладов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 на организации потребительской кооперации, осуществляющие свою деятельность 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Российской Федерации от 19 июня 1992 года N 3085-1 "О</w:t>
      </w:r>
      <w:proofErr w:type="gramEnd"/>
      <w:r>
        <w:t xml:space="preserve"> потребительской кооперации (потребительских обществах, их союзах) в Российской Федерации", а также на хозяйственные общества, единственными учредителями которых являются потребительские общества и их союзы, осуществляющие свою деятельность в соответствии с указанным </w:t>
      </w:r>
      <w:hyperlink r:id="rId17" w:history="1">
        <w:r>
          <w:rPr>
            <w:color w:val="0000FF"/>
          </w:rPr>
          <w:t>Законом</w:t>
        </w:r>
      </w:hyperlink>
      <w:r>
        <w:t>;</w:t>
      </w:r>
    </w:p>
    <w:p w:rsidR="006C039A" w:rsidRDefault="006C039A">
      <w:pPr>
        <w:pStyle w:val="ConsPlusNormal"/>
        <w:ind w:firstLine="540"/>
        <w:jc w:val="both"/>
      </w:pPr>
      <w:r>
        <w:t xml:space="preserve">3) учреждения образования, здравоохранения и социального обеспечения в части предпринимательской деятельности по оказанию услуг общественного питания, </w:t>
      </w:r>
      <w:r>
        <w:lastRenderedPageBreak/>
        <w:t xml:space="preserve">предусмотренной </w:t>
      </w:r>
      <w:hyperlink w:anchor="P29" w:history="1">
        <w:r>
          <w:rPr>
            <w:color w:val="0000FF"/>
          </w:rPr>
          <w:t>подпунктом 8 пункта 2</w:t>
        </w:r>
      </w:hyperlink>
      <w:r>
        <w:t xml:space="preserve"> настоящего решения, если оказание услуг общественного питания является неотъемлемой частью процесса функционирования указанных учреждений и эти услуги оказываются непосредственно этими учреждениями;</w:t>
      </w:r>
    </w:p>
    <w:p w:rsidR="006C039A" w:rsidRDefault="006C039A">
      <w:pPr>
        <w:pStyle w:val="ConsPlusNormal"/>
        <w:ind w:firstLine="540"/>
        <w:jc w:val="both"/>
      </w:pPr>
      <w:r>
        <w:t xml:space="preserve">4) организации и индивидуальные предприниматели, осуществляющие виды предпринимательской деятельности, указанные в </w:t>
      </w:r>
      <w:hyperlink w:anchor="P34" w:history="1">
        <w:r>
          <w:rPr>
            <w:color w:val="0000FF"/>
          </w:rPr>
          <w:t>подпунктах 13</w:t>
        </w:r>
      </w:hyperlink>
      <w:r>
        <w:t xml:space="preserve"> и </w:t>
      </w:r>
      <w:hyperlink w:anchor="P35" w:history="1">
        <w:r>
          <w:rPr>
            <w:color w:val="0000FF"/>
          </w:rPr>
          <w:t>14 пункта 2</w:t>
        </w:r>
      </w:hyperlink>
      <w:r>
        <w:t xml:space="preserve"> настоящего решения, в части оказания услуг по передаче во временное владение и (или) в пользование автозаправочных станций и автогазозаправочных станций.</w:t>
      </w:r>
    </w:p>
    <w:p w:rsidR="006C039A" w:rsidRDefault="006C039A">
      <w:pPr>
        <w:pStyle w:val="ConsPlusNormal"/>
        <w:ind w:firstLine="540"/>
        <w:jc w:val="both"/>
      </w:pPr>
      <w:r>
        <w:t xml:space="preserve">2.3. </w:t>
      </w:r>
      <w:proofErr w:type="gramStart"/>
      <w:r>
        <w:t xml:space="preserve">Если по итогам налогового периода у налогоплательщика средняя численность работников превысила 100 человек и (или) им было допущено нарушение требования, установленного </w:t>
      </w:r>
      <w:hyperlink w:anchor="P40" w:history="1">
        <w:r>
          <w:rPr>
            <w:color w:val="0000FF"/>
          </w:rPr>
          <w:t>подпунктом 2 пункта 2.2</w:t>
        </w:r>
      </w:hyperlink>
      <w:r>
        <w:t xml:space="preserve"> настоящего решения, он считается утратившим право на применение системы налогообложения, установленной настоящей главой, и перешедшим на общий режим налогообложения с начала налогового периода, в котором были допущены нарушения указанных требований.</w:t>
      </w:r>
      <w:proofErr w:type="gramEnd"/>
      <w:r>
        <w:t xml:space="preserve"> При этом суммы налогов, подлежащих уплате при использовании общего режима налогообложения, исчисляются и уплачиваются в порядке,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предпринимателей.</w:t>
      </w:r>
    </w:p>
    <w:p w:rsidR="006C039A" w:rsidRDefault="006C039A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Спасского районного Совета от 22.10.2012 N 25-5)</w:t>
      </w:r>
    </w:p>
    <w:p w:rsidR="006C039A" w:rsidRDefault="006C039A">
      <w:pPr>
        <w:pStyle w:val="ConsPlusNormal"/>
        <w:ind w:firstLine="540"/>
        <w:jc w:val="both"/>
      </w:pPr>
      <w:r>
        <w:t xml:space="preserve">3. В отношении видов предпринимательской деятельности, указанных в </w:t>
      </w:r>
      <w:hyperlink w:anchor="P20" w:history="1">
        <w:r>
          <w:rPr>
            <w:color w:val="0000FF"/>
          </w:rPr>
          <w:t>пункте 2</w:t>
        </w:r>
      </w:hyperlink>
      <w:r>
        <w:t xml:space="preserve"> настоящего решения, значение корректирующего коэффициента базовой доходности К</w:t>
      </w:r>
      <w:proofErr w:type="gramStart"/>
      <w:r>
        <w:t>2</w:t>
      </w:r>
      <w:proofErr w:type="gramEnd"/>
      <w:r>
        <w:t xml:space="preserve"> устанавливается с 2009 года для организаций и индивидуальных предпринимателей, осуществляющих деятельность в населенных пунктах с численностью населения:</w:t>
      </w:r>
    </w:p>
    <w:p w:rsidR="006C039A" w:rsidRDefault="006C039A">
      <w:pPr>
        <w:pStyle w:val="ConsPlusNormal"/>
        <w:ind w:firstLine="540"/>
        <w:jc w:val="both"/>
      </w:pPr>
      <w:r>
        <w:t>до 100 человек, - в размере 0,05;</w:t>
      </w:r>
    </w:p>
    <w:p w:rsidR="006C039A" w:rsidRDefault="006C039A">
      <w:pPr>
        <w:pStyle w:val="ConsPlusNormal"/>
        <w:ind w:firstLine="540"/>
        <w:jc w:val="both"/>
      </w:pPr>
      <w:r>
        <w:t>от 101 до 300 человек, - в размере 0,1;</w:t>
      </w:r>
    </w:p>
    <w:p w:rsidR="006C039A" w:rsidRDefault="006C039A">
      <w:pPr>
        <w:pStyle w:val="ConsPlusNormal"/>
        <w:ind w:firstLine="540"/>
        <w:jc w:val="both"/>
      </w:pPr>
      <w:r>
        <w:t>от 301 до 500 человек, - в размере 0,3;</w:t>
      </w:r>
    </w:p>
    <w:p w:rsidR="006C039A" w:rsidRDefault="006C039A">
      <w:pPr>
        <w:pStyle w:val="ConsPlusNormal"/>
        <w:ind w:firstLine="540"/>
        <w:jc w:val="both"/>
      </w:pPr>
      <w:r>
        <w:t>от 501 и свыше человек, - в размере 0,5.</w:t>
      </w:r>
    </w:p>
    <w:p w:rsidR="006C039A" w:rsidRDefault="006C039A">
      <w:pPr>
        <w:pStyle w:val="ConsPlusNormal"/>
        <w:ind w:firstLine="540"/>
        <w:jc w:val="both"/>
      </w:pPr>
      <w:r>
        <w:t xml:space="preserve">Для видов деятельности, отраженных в </w:t>
      </w:r>
      <w:hyperlink w:anchor="P34" w:history="1">
        <w:r>
          <w:rPr>
            <w:color w:val="0000FF"/>
          </w:rPr>
          <w:t>подпунктах 2.13</w:t>
        </w:r>
      </w:hyperlink>
      <w:r>
        <w:t xml:space="preserve"> и </w:t>
      </w:r>
      <w:hyperlink w:anchor="P35" w:history="1">
        <w:r>
          <w:rPr>
            <w:color w:val="0000FF"/>
          </w:rPr>
          <w:t>2.14 п. 1</w:t>
        </w:r>
      </w:hyperlink>
      <w:r>
        <w:t>, вместо вышеотмеченных значений установить для организаций и индивидуальных предпринимателей корректирующий коэффициент базовой доходности К</w:t>
      </w:r>
      <w:proofErr w:type="gramStart"/>
      <w:r>
        <w:t>2</w:t>
      </w:r>
      <w:proofErr w:type="gramEnd"/>
      <w:r>
        <w:t xml:space="preserve"> в размере 0,1.</w:t>
      </w:r>
    </w:p>
    <w:p w:rsidR="006C039A" w:rsidRDefault="006C039A">
      <w:pPr>
        <w:pStyle w:val="ConsPlusNormal"/>
        <w:jc w:val="both"/>
      </w:pPr>
      <w:r>
        <w:t xml:space="preserve">(п. 3 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Спасского районного Совета от 25.09.2007 N 20-5 (ред. 16.12.2008))</w:t>
      </w:r>
    </w:p>
    <w:p w:rsidR="006C039A" w:rsidRDefault="006C039A">
      <w:pPr>
        <w:pStyle w:val="ConsPlusNormal"/>
        <w:ind w:firstLine="540"/>
        <w:jc w:val="both"/>
      </w:pPr>
      <w:r>
        <w:t>4. Настоящее решение вступает в силу с 1 января 2006 года, но не ранее чем по истечении одного месяца со дня его официального опубликования в районной газете "Новая жизнь" - "Яна Тормыш".</w:t>
      </w:r>
    </w:p>
    <w:p w:rsidR="006C039A" w:rsidRDefault="006C039A">
      <w:pPr>
        <w:pStyle w:val="ConsPlusNormal"/>
        <w:jc w:val="both"/>
      </w:pPr>
    </w:p>
    <w:p w:rsidR="006C039A" w:rsidRDefault="006C039A">
      <w:pPr>
        <w:pStyle w:val="ConsPlusNormal"/>
        <w:jc w:val="right"/>
      </w:pPr>
      <w:r>
        <w:t>Глава Спасского муниципального района,</w:t>
      </w:r>
    </w:p>
    <w:p w:rsidR="006C039A" w:rsidRDefault="006C039A">
      <w:pPr>
        <w:pStyle w:val="ConsPlusNormal"/>
        <w:jc w:val="right"/>
      </w:pPr>
      <w:r>
        <w:t>руководитель представительного органа</w:t>
      </w:r>
    </w:p>
    <w:p w:rsidR="006C039A" w:rsidRDefault="006C039A">
      <w:pPr>
        <w:pStyle w:val="ConsPlusNormal"/>
        <w:jc w:val="right"/>
      </w:pPr>
      <w:r>
        <w:t>К.А.НУГАЕВ</w:t>
      </w:r>
    </w:p>
    <w:p w:rsidR="006C039A" w:rsidRDefault="006C039A">
      <w:pPr>
        <w:pStyle w:val="ConsPlusNormal"/>
        <w:jc w:val="both"/>
      </w:pPr>
    </w:p>
    <w:p w:rsidR="006C039A" w:rsidRDefault="006C039A">
      <w:pPr>
        <w:pStyle w:val="ConsPlusNormal"/>
        <w:jc w:val="both"/>
      </w:pPr>
    </w:p>
    <w:p w:rsidR="006C039A" w:rsidRDefault="006C039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365F" w:rsidRDefault="0002365F">
      <w:bookmarkStart w:id="7" w:name="_GoBack"/>
      <w:bookmarkEnd w:id="7"/>
    </w:p>
    <w:sectPr w:rsidR="0002365F" w:rsidSect="0059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39A"/>
    <w:rsid w:val="0002365F"/>
    <w:rsid w:val="006C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3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3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03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3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3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03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C69D3714B16A5369341C704DAA4EF01C38734ED1214945131F0B37A2C10111464B7219B94FDF728C3D71eBu7M" TargetMode="External"/><Relationship Id="rId13" Type="http://schemas.openxmlformats.org/officeDocument/2006/relationships/hyperlink" Target="consultantplus://offline/ref=11C69D3714B16A536934027D5BC613FB1D332D41DF2445164740506AF5C80B4601042B58F5e4u1M" TargetMode="External"/><Relationship Id="rId18" Type="http://schemas.openxmlformats.org/officeDocument/2006/relationships/hyperlink" Target="consultantplus://offline/ref=11C69D3714B16A5369341C704DAA4EF01C38734ED1214945131F0B37A2C10111464B7219B94FDF728C3D71eBu7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1C69D3714B16A5369341C704DAA4EF01C38734EDE244B401D1F0B37A2C10111464B7219B94FDF728C3D71eBu7M" TargetMode="External"/><Relationship Id="rId12" Type="http://schemas.openxmlformats.org/officeDocument/2006/relationships/hyperlink" Target="consultantplus://offline/ref=11C69D3714B16A536934027D5BC613FB1D332D40D22245164740506AF5C80B4601042B5BFD43DD73e8u5M" TargetMode="External"/><Relationship Id="rId17" Type="http://schemas.openxmlformats.org/officeDocument/2006/relationships/hyperlink" Target="consultantplus://offline/ref=11C69D3714B16A536934027D5BC613FB1E372545D62A45164740506AF5eCu8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C69D3714B16A536934027D5BC613FB1E372545D62A45164740506AF5eCu8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C69D3714B16A5369341C704DAA4EF01C38734EDE2547461A1F0B37A2C10111464B7219B94FDF728C3D71eBu7M" TargetMode="External"/><Relationship Id="rId11" Type="http://schemas.openxmlformats.org/officeDocument/2006/relationships/hyperlink" Target="consultantplus://offline/ref=11C69D3714B16A5369341C704DAA4EF01C38734ED7224D401B10563DAA980D1341442D0EBE06D3738C3D71B2e3u6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1C69D3714B16A536934027D5BC613FB1E372545D62A45164740506AF5eCu8M" TargetMode="External"/><Relationship Id="rId10" Type="http://schemas.openxmlformats.org/officeDocument/2006/relationships/hyperlink" Target="consultantplus://offline/ref=11C69D3714B16A536934027D5BC613FB1D332D41DF2445164740506AF5C80B4601042B5BFD41D970e8u9M" TargetMode="External"/><Relationship Id="rId19" Type="http://schemas.openxmlformats.org/officeDocument/2006/relationships/hyperlink" Target="consultantplus://offline/ref=11C69D3714B16A5369341C704DAA4EF01C38734EDE244B401D1F0B37A2C10111464B7219B94FDF728C3D74eBu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C69D3714B16A5369341C704DAA4EF01C38734ED7224D401B10563DAA980D1341442D0EBE06D3738C3D71B2e3u5M" TargetMode="External"/><Relationship Id="rId14" Type="http://schemas.openxmlformats.org/officeDocument/2006/relationships/hyperlink" Target="consultantplus://offline/ref=11C69D3714B16A536934027D5BC613FB1E372545D62A45164740506AF5eCu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Акрамовна Шайхутдинова</dc:creator>
  <cp:lastModifiedBy>Рушания Акрамовна Шайхутдинова</cp:lastModifiedBy>
  <cp:revision>1</cp:revision>
  <dcterms:created xsi:type="dcterms:W3CDTF">2017-01-24T12:46:00Z</dcterms:created>
  <dcterms:modified xsi:type="dcterms:W3CDTF">2017-01-24T12:47:00Z</dcterms:modified>
</cp:coreProperties>
</file>